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48" w:rsidRDefault="005D6B48">
      <w:pPr>
        <w:rPr>
          <w:b/>
        </w:rPr>
      </w:pPr>
    </w:p>
    <w:p w:rsidR="005D6B48" w:rsidRDefault="005D6B48" w:rsidP="005D6B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19917" cy="593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54" cy="61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759" w:rsidRPr="005D6B48" w:rsidRDefault="00F05B12">
      <w:pPr>
        <w:rPr>
          <w:b/>
        </w:rPr>
      </w:pPr>
      <w:r w:rsidRPr="005D6B48">
        <w:rPr>
          <w:b/>
        </w:rPr>
        <w:t>Do No Harm Statistics – Texas Values Compiled</w:t>
      </w:r>
    </w:p>
    <w:p w:rsidR="00F05B12" w:rsidRDefault="00F05B12">
      <w:pPr>
        <w:rPr>
          <w:u w:val="single"/>
        </w:rPr>
      </w:pPr>
      <w:r w:rsidRPr="005D6B48">
        <w:rPr>
          <w:u w:val="single"/>
        </w:rPr>
        <w:t>Extreme LGBT ideology drives the United States to provide transgender medical care to younger children, while Europe goes a safer and more scientific route.</w:t>
      </w:r>
      <w:r w:rsidR="004B54CC">
        <w:rPr>
          <w:u w:val="single"/>
        </w:rPr>
        <w:t xml:space="preserve"> Scientific data shows an incredible dearth of knowledge and data in a field where practitioners routinely now offer medical “solutions” with potentially devastating consequences for young children.</w:t>
      </w:r>
    </w:p>
    <w:p w:rsidR="005D6B48" w:rsidRPr="005D6B48" w:rsidRDefault="005D6B48">
      <w:pPr>
        <w:rPr>
          <w:u w:val="single"/>
        </w:rPr>
      </w:pPr>
      <w:bookmarkStart w:id="0" w:name="_GoBack"/>
      <w:bookmarkEnd w:id="0"/>
    </w:p>
    <w:p w:rsidR="00F05B12" w:rsidRDefault="00F05B12" w:rsidP="00F05B12">
      <w:pPr>
        <w:pStyle w:val="ListParagraph"/>
        <w:numPr>
          <w:ilvl w:val="0"/>
          <w:numId w:val="3"/>
        </w:numPr>
      </w:pPr>
      <w:r>
        <w:t xml:space="preserve">The mainstreaming of a belief that sex and gender are socially constructed has coincided with a substantial increase in the number of children receiving transgender medical care. Between 2017 and 2021, the number of children known to be on puberty blockers or cross-sex hormones more than doubled. </w:t>
      </w:r>
      <w:r>
        <w:rPr>
          <w:rStyle w:val="FootnoteReference"/>
        </w:rPr>
        <w:footnoteReference w:id="1"/>
      </w:r>
    </w:p>
    <w:p w:rsidR="00F05B12" w:rsidRDefault="005D6B48" w:rsidP="00F05B12">
      <w:pPr>
        <w:pStyle w:val="ListParagraph"/>
        <w:numPr>
          <w:ilvl w:val="0"/>
          <w:numId w:val="3"/>
        </w:numPr>
      </w:pPr>
      <w:r>
        <w:t>The American Academy of Pediatrics embraced an affirm-only/affirm-early policy starting in 2018.</w:t>
      </w:r>
    </w:p>
    <w:p w:rsidR="005D6B48" w:rsidRDefault="005D6B48" w:rsidP="00F05B12">
      <w:pPr>
        <w:pStyle w:val="ListParagraph"/>
        <w:numPr>
          <w:ilvl w:val="0"/>
          <w:numId w:val="3"/>
        </w:numPr>
      </w:pPr>
      <w:r>
        <w:t xml:space="preserve">Yet studies show that </w:t>
      </w:r>
      <w:r w:rsidR="00F71F9C">
        <w:t>as few as</w:t>
      </w:r>
      <w:r>
        <w:t xml:space="preserve"> 12% of cases of childhood gender dysphoria persist into adulthood.</w:t>
      </w:r>
      <w:r>
        <w:rPr>
          <w:rStyle w:val="FootnoteReference"/>
        </w:rPr>
        <w:footnoteReference w:id="2"/>
      </w:r>
    </w:p>
    <w:p w:rsidR="005D6B48" w:rsidRDefault="005D6B48" w:rsidP="00F05B12">
      <w:pPr>
        <w:pStyle w:val="ListParagraph"/>
        <w:numPr>
          <w:ilvl w:val="0"/>
          <w:numId w:val="3"/>
        </w:numPr>
      </w:pPr>
      <w:r>
        <w:t>There was no change in anxiety, depression or gender distress following GnRH therapy (puberty blockers) and opposite sex therapy in children.</w:t>
      </w:r>
      <w:r>
        <w:rPr>
          <w:rStyle w:val="FootnoteReference"/>
        </w:rPr>
        <w:footnoteReference w:id="3"/>
      </w:r>
    </w:p>
    <w:p w:rsidR="005D6B48" w:rsidRDefault="005D6B48" w:rsidP="00F05B12">
      <w:pPr>
        <w:pStyle w:val="ListParagraph"/>
        <w:numPr>
          <w:ilvl w:val="0"/>
          <w:numId w:val="3"/>
        </w:numPr>
      </w:pPr>
      <w:r>
        <w:t>Over 60% of transgender adolescents were diagnosed with depression, autism spectrum disorders, psychoses, substance abuse, anxiety or eating disorders.</w:t>
      </w:r>
      <w:r w:rsidR="00F71F9C">
        <w:rPr>
          <w:rStyle w:val="FootnoteReference"/>
        </w:rPr>
        <w:footnoteReference w:id="4"/>
      </w:r>
    </w:p>
    <w:p w:rsidR="00F71F9C" w:rsidRDefault="00F71F9C" w:rsidP="00F05B12">
      <w:pPr>
        <w:pStyle w:val="ListParagraph"/>
        <w:numPr>
          <w:ilvl w:val="0"/>
          <w:numId w:val="3"/>
        </w:numPr>
      </w:pPr>
      <w:r>
        <w:t>88% of these youth had comorbid mental health diagnoses and other indicators of psychological distress and adverse childhood events. 19 % had a history of sexual abuse. 54% were bullied.</w:t>
      </w:r>
      <w:r>
        <w:rPr>
          <w:rStyle w:val="FootnoteReference"/>
        </w:rPr>
        <w:footnoteReference w:id="5"/>
      </w:r>
    </w:p>
    <w:p w:rsidR="00F71F9C" w:rsidRDefault="00F71F9C" w:rsidP="00F05B12">
      <w:pPr>
        <w:pStyle w:val="ListParagraph"/>
        <w:numPr>
          <w:ilvl w:val="0"/>
          <w:numId w:val="3"/>
        </w:numPr>
      </w:pPr>
      <w:r>
        <w:t>For females, the use of cross-sex hormones is associated with risks of erythrocytosis, which is an increase in red blood cells; severe liver dysfunction; coronary artery disease, including heart attacks; depression, and other associated risks.</w:t>
      </w:r>
      <w:r>
        <w:rPr>
          <w:rStyle w:val="FootnoteReference"/>
        </w:rPr>
        <w:footnoteReference w:id="6"/>
      </w:r>
    </w:p>
    <w:p w:rsidR="00F71F9C" w:rsidRDefault="00F71F9C" w:rsidP="00555E26">
      <w:pPr>
        <w:pStyle w:val="ListParagraph"/>
      </w:pPr>
    </w:p>
    <w:sectPr w:rsidR="00F7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75" w:rsidRDefault="00C26175" w:rsidP="00F05B12">
      <w:pPr>
        <w:spacing w:after="0" w:line="240" w:lineRule="auto"/>
      </w:pPr>
      <w:r>
        <w:separator/>
      </w:r>
    </w:p>
  </w:endnote>
  <w:endnote w:type="continuationSeparator" w:id="0">
    <w:p w:rsidR="00C26175" w:rsidRDefault="00C26175" w:rsidP="00F0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75" w:rsidRDefault="00C26175" w:rsidP="00F05B12">
      <w:pPr>
        <w:spacing w:after="0" w:line="240" w:lineRule="auto"/>
      </w:pPr>
      <w:r>
        <w:separator/>
      </w:r>
    </w:p>
  </w:footnote>
  <w:footnote w:type="continuationSeparator" w:id="0">
    <w:p w:rsidR="00C26175" w:rsidRDefault="00C26175" w:rsidP="00F05B12">
      <w:pPr>
        <w:spacing w:after="0" w:line="240" w:lineRule="auto"/>
      </w:pPr>
      <w:r>
        <w:continuationSeparator/>
      </w:r>
    </w:p>
  </w:footnote>
  <w:footnote w:id="1">
    <w:p w:rsidR="00F05B12" w:rsidRDefault="00F05B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5B12">
        <w:t xml:space="preserve">Chad Terhune, Robin </w:t>
      </w:r>
      <w:proofErr w:type="spellStart"/>
      <w:r w:rsidRPr="00F05B12">
        <w:t>Respault</w:t>
      </w:r>
      <w:proofErr w:type="spellEnd"/>
      <w:r w:rsidRPr="00F05B12">
        <w:t xml:space="preserve"> and Michelle </w:t>
      </w:r>
      <w:proofErr w:type="spellStart"/>
      <w:r w:rsidRPr="00F05B12">
        <w:t>Conlin</w:t>
      </w:r>
      <w:proofErr w:type="spellEnd"/>
      <w:r w:rsidRPr="00F05B12">
        <w:t>. As more transgender children seek medical care, families confront many unknowns. Reuters. October 6, 2022.</w:t>
      </w:r>
    </w:p>
  </w:footnote>
  <w:footnote w:id="2">
    <w:p w:rsidR="005D6B48" w:rsidRDefault="005D6B48">
      <w:pPr>
        <w:pStyle w:val="FootnoteText"/>
      </w:pPr>
      <w:r>
        <w:rPr>
          <w:rStyle w:val="FootnoteReference"/>
        </w:rPr>
        <w:footnoteRef/>
      </w:r>
      <w:r>
        <w:t xml:space="preserve"> Joseph H. Bonifacio et al. Management of gender dysphoria in adolescents in primary care. CMAJ 2019.</w:t>
      </w:r>
    </w:p>
  </w:footnote>
  <w:footnote w:id="3">
    <w:p w:rsidR="005D6B48" w:rsidRDefault="005D6B48">
      <w:pPr>
        <w:pStyle w:val="FootnoteText"/>
      </w:pPr>
      <w:r>
        <w:rPr>
          <w:rStyle w:val="FootnoteReference"/>
        </w:rPr>
        <w:footnoteRef/>
      </w:r>
      <w:r>
        <w:t xml:space="preserve"> De Vries A. L. et al. Puberty suppression in adolescents with gender identity disorder: a prospective follow-up study. J. Sexual Medicine 2011; 8: 2276-2283</w:t>
      </w:r>
    </w:p>
  </w:footnote>
  <w:footnote w:id="4">
    <w:p w:rsidR="00F71F9C" w:rsidRDefault="00F71F9C">
      <w:pPr>
        <w:pStyle w:val="FootnoteText"/>
      </w:pPr>
      <w:r>
        <w:rPr>
          <w:rStyle w:val="FootnoteReference"/>
        </w:rPr>
        <w:footnoteRef/>
      </w:r>
      <w:r>
        <w:t xml:space="preserve"> Becerra-</w:t>
      </w:r>
      <w:proofErr w:type="spellStart"/>
      <w:r>
        <w:t>Culquie</w:t>
      </w:r>
      <w:proofErr w:type="spellEnd"/>
      <w:r>
        <w:t xml:space="preserve"> TA et. al. Mental health of transgender and gender nonconforming youth compared with their peers. Pediatrics 2018: 141: e20173845</w:t>
      </w:r>
    </w:p>
  </w:footnote>
  <w:footnote w:id="5">
    <w:p w:rsidR="00F71F9C" w:rsidRDefault="00F71F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Kozlowska</w:t>
      </w:r>
      <w:proofErr w:type="spellEnd"/>
      <w:r>
        <w:t>, K. et. al. Australian children and adolescents with gender dysphoria: clinical presentations and challenges experienced by a multidisciplinary team and gender service. Human Systems: Therapy, Culture and Attachments 2021;1: 70-95</w:t>
      </w:r>
    </w:p>
  </w:footnote>
  <w:footnote w:id="6">
    <w:p w:rsidR="00F71F9C" w:rsidRDefault="00F71F9C">
      <w:pPr>
        <w:pStyle w:val="FootnoteText"/>
      </w:pPr>
      <w:r>
        <w:rPr>
          <w:rStyle w:val="FootnoteReference"/>
        </w:rPr>
        <w:footnoteRef/>
      </w:r>
      <w:r>
        <w:t xml:space="preserve"> WPATH Standards of Care 8 at S254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BBE"/>
    <w:multiLevelType w:val="hybridMultilevel"/>
    <w:tmpl w:val="ABE0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E4B"/>
    <w:multiLevelType w:val="hybridMultilevel"/>
    <w:tmpl w:val="767E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30A1"/>
    <w:multiLevelType w:val="hybridMultilevel"/>
    <w:tmpl w:val="79C0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0D"/>
    <w:rsid w:val="000E630D"/>
    <w:rsid w:val="004B54CC"/>
    <w:rsid w:val="00555E26"/>
    <w:rsid w:val="005D6B48"/>
    <w:rsid w:val="00C26175"/>
    <w:rsid w:val="00F05B12"/>
    <w:rsid w:val="00F44759"/>
    <w:rsid w:val="00F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5F5C"/>
  <w15:chartTrackingRefBased/>
  <w15:docId w15:val="{D2969EF1-44AE-4A54-830B-43300915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5B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B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A813-63EC-4913-A1AB-1BE5D2BF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Values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Covey</dc:creator>
  <cp:keywords/>
  <dc:description/>
  <cp:lastModifiedBy>Jonathan Covey</cp:lastModifiedBy>
  <cp:revision>6</cp:revision>
  <dcterms:created xsi:type="dcterms:W3CDTF">2023-08-11T17:37:00Z</dcterms:created>
  <dcterms:modified xsi:type="dcterms:W3CDTF">2023-08-11T18:13:00Z</dcterms:modified>
</cp:coreProperties>
</file>