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42" w:rsidRDefault="00967FCD" w:rsidP="00DB0E4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85725</wp:posOffset>
            </wp:positionV>
            <wp:extent cx="1876425" cy="476250"/>
            <wp:effectExtent l="25400" t="0" r="3175" b="0"/>
            <wp:wrapSquare wrapText="bothSides"/>
            <wp:docPr id="2" name="Picture 0" descr="eFMF-Logo-PMS-URL-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FMF-Logo-PMS-URL-v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E42" w:rsidRDefault="00DB0E42" w:rsidP="00DB0E42"/>
    <w:p w:rsidR="00DB0E42" w:rsidRDefault="00DB0E42" w:rsidP="00DB0E42"/>
    <w:p w:rsidR="00DB0E42" w:rsidRDefault="00DB0E42" w:rsidP="008F4D74">
      <w:pPr>
        <w:ind w:left="6480"/>
        <w:jc w:val="both"/>
      </w:pPr>
      <w:r>
        <w:rPr>
          <w:rFonts w:ascii="Arial Bold" w:hAnsi="Arial Bold" w:cs="Arial Bold"/>
          <w:b/>
          <w:bCs/>
          <w:sz w:val="28"/>
          <w:szCs w:val="28"/>
        </w:rPr>
        <w:t xml:space="preserve">  </w:t>
      </w:r>
      <w:r>
        <w:rPr>
          <w:rFonts w:ascii="Arial Bold" w:hAnsi="Arial Bold" w:cs="Arial Bold"/>
          <w:b/>
          <w:bCs/>
          <w:sz w:val="28"/>
          <w:szCs w:val="28"/>
        </w:rPr>
        <w:tab/>
      </w:r>
      <w:r>
        <w:rPr>
          <w:rFonts w:ascii="Arial Bold" w:hAnsi="Arial Bold" w:cs="Arial Bold"/>
          <w:b/>
          <w:bCs/>
          <w:sz w:val="28"/>
          <w:szCs w:val="28"/>
        </w:rPr>
        <w:tab/>
        <w:t>News Release</w:t>
      </w:r>
    </w:p>
    <w:p w:rsidR="00DB0E42" w:rsidRPr="00397437" w:rsidRDefault="00DB0E42" w:rsidP="00DB0E42">
      <w:pPr>
        <w:rPr>
          <w:b/>
          <w:bCs/>
        </w:rPr>
      </w:pPr>
      <w:r>
        <w:rPr>
          <w:b/>
          <w:bCs/>
        </w:rPr>
        <w:t>For Immediate Release</w:t>
      </w:r>
    </w:p>
    <w:p w:rsidR="00DB0E42" w:rsidRDefault="00DB0E42" w:rsidP="00DB0E42"/>
    <w:p w:rsidR="00DB0E42" w:rsidRPr="000D7182" w:rsidRDefault="00DB0E42" w:rsidP="00DB0E42">
      <w:pPr>
        <w:rPr>
          <w:sz w:val="22"/>
        </w:rPr>
      </w:pPr>
      <w:r w:rsidRPr="000D7182">
        <w:rPr>
          <w:sz w:val="22"/>
        </w:rPr>
        <w:t xml:space="preserve">Contacts: Gregg Wooding, Office: 972.941.4453, Cell: 214.558.9455, </w:t>
      </w:r>
      <w:hyperlink r:id="rId8" w:history="1">
        <w:r w:rsidRPr="000D7182">
          <w:rPr>
            <w:rStyle w:val="Hyperlink"/>
            <w:rFonts w:cs="Arial"/>
            <w:sz w:val="22"/>
          </w:rPr>
          <w:t>gwooding@libertyinstitute.org</w:t>
        </w:r>
      </w:hyperlink>
    </w:p>
    <w:p w:rsidR="00DB0E42" w:rsidRPr="000D7182" w:rsidRDefault="00DB0E42" w:rsidP="00DB0E42">
      <w:pPr>
        <w:rPr>
          <w:sz w:val="22"/>
        </w:rPr>
      </w:pPr>
      <w:r w:rsidRPr="000D7182">
        <w:rPr>
          <w:sz w:val="22"/>
        </w:rPr>
        <w:t xml:space="preserve">                 Roe Ann Estevez, Office: 972.941.4452, Cell: 214.558.9957, </w:t>
      </w:r>
      <w:hyperlink r:id="rId9" w:history="1">
        <w:r w:rsidRPr="000D7182">
          <w:rPr>
            <w:rStyle w:val="Hyperlink"/>
            <w:rFonts w:cs="Arial"/>
            <w:sz w:val="22"/>
          </w:rPr>
          <w:t>raestevez@libertyinstitute.org</w:t>
        </w:r>
      </w:hyperlink>
      <w:r w:rsidRPr="000D7182">
        <w:rPr>
          <w:sz w:val="22"/>
        </w:rPr>
        <w:t xml:space="preserve"> </w:t>
      </w:r>
    </w:p>
    <w:p w:rsidR="00DB0E42" w:rsidRDefault="00DB0E42" w:rsidP="00DB0E42">
      <w:r>
        <w:tab/>
        <w:t xml:space="preserve"> </w:t>
      </w:r>
    </w:p>
    <w:p w:rsidR="00873F64" w:rsidRPr="00235B1F" w:rsidRDefault="00774B5E" w:rsidP="00873F64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AUSTIN CITY COUNCIL IGNORES ADVICE OF </w:t>
      </w:r>
      <w:r w:rsidR="000D7182">
        <w:rPr>
          <w:b/>
          <w:sz w:val="28"/>
        </w:rPr>
        <w:t xml:space="preserve">ITS </w:t>
      </w:r>
      <w:r>
        <w:rPr>
          <w:b/>
          <w:sz w:val="28"/>
        </w:rPr>
        <w:t>OWN LAWYERS</w:t>
      </w:r>
      <w:r w:rsidR="00A15E7B">
        <w:rPr>
          <w:b/>
          <w:sz w:val="28"/>
        </w:rPr>
        <w:t xml:space="preserve"> AND PROPOSES </w:t>
      </w:r>
      <w:r w:rsidR="008F4D74">
        <w:rPr>
          <w:b/>
          <w:sz w:val="28"/>
        </w:rPr>
        <w:t xml:space="preserve">YET </w:t>
      </w:r>
      <w:r w:rsidR="00A15E7B">
        <w:rPr>
          <w:b/>
          <w:sz w:val="28"/>
        </w:rPr>
        <w:t xml:space="preserve">ANOTHER UNCONSTITUTIONAL </w:t>
      </w:r>
      <w:r w:rsidR="00873F64" w:rsidRPr="00235B1F">
        <w:rPr>
          <w:b/>
          <w:sz w:val="28"/>
        </w:rPr>
        <w:t xml:space="preserve">ORDINANCE </w:t>
      </w:r>
    </w:p>
    <w:p w:rsidR="00A15E7B" w:rsidRDefault="00873F64" w:rsidP="00A15E7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3F64">
        <w:rPr>
          <w:b/>
        </w:rPr>
        <w:t>Liberty Institute Defend</w:t>
      </w:r>
      <w:r w:rsidR="00774B5E">
        <w:rPr>
          <w:b/>
        </w:rPr>
        <w:t>s</w:t>
      </w:r>
      <w:r w:rsidRPr="00873F64">
        <w:rPr>
          <w:b/>
        </w:rPr>
        <w:t xml:space="preserve"> F</w:t>
      </w:r>
      <w:r w:rsidR="00A15E7B">
        <w:rPr>
          <w:b/>
        </w:rPr>
        <w:t>irst Amendment</w:t>
      </w:r>
      <w:r w:rsidRPr="00873F64">
        <w:rPr>
          <w:b/>
        </w:rPr>
        <w:t xml:space="preserve"> </w:t>
      </w:r>
      <w:r w:rsidR="00A15E7B">
        <w:rPr>
          <w:b/>
        </w:rPr>
        <w:t xml:space="preserve">Rights </w:t>
      </w:r>
      <w:r w:rsidRPr="00873F64">
        <w:rPr>
          <w:b/>
        </w:rPr>
        <w:t xml:space="preserve">of Roman Catholic </w:t>
      </w:r>
    </w:p>
    <w:p w:rsidR="00873F64" w:rsidRPr="00873F64" w:rsidRDefault="00873F64" w:rsidP="00A15E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3F64">
        <w:rPr>
          <w:b/>
        </w:rPr>
        <w:t>Diocese of Austin</w:t>
      </w:r>
      <w:r w:rsidR="00A15E7B">
        <w:rPr>
          <w:b/>
        </w:rPr>
        <w:t xml:space="preserve"> and</w:t>
      </w:r>
      <w:r w:rsidRPr="00873F64">
        <w:rPr>
          <w:b/>
        </w:rPr>
        <w:t xml:space="preserve"> </w:t>
      </w:r>
      <w:r w:rsidR="00774B5E">
        <w:rPr>
          <w:b/>
        </w:rPr>
        <w:t>A</w:t>
      </w:r>
      <w:r w:rsidR="00A15E7B">
        <w:rPr>
          <w:b/>
        </w:rPr>
        <w:t>ustin</w:t>
      </w:r>
      <w:r w:rsidR="00F8008F">
        <w:rPr>
          <w:b/>
        </w:rPr>
        <w:t>-</w:t>
      </w:r>
      <w:r w:rsidR="00A15E7B">
        <w:rPr>
          <w:b/>
        </w:rPr>
        <w:t xml:space="preserve">Area Pregnancy Resource Centers </w:t>
      </w:r>
    </w:p>
    <w:p w:rsidR="00DB0E42" w:rsidRPr="000D7182" w:rsidRDefault="00DB0E42" w:rsidP="000D7182">
      <w:pPr>
        <w:pBdr>
          <w:bottom w:val="double" w:sz="6" w:space="1" w:color="auto"/>
        </w:pBdr>
        <w:ind w:right="-576"/>
        <w:rPr>
          <w:color w:val="FF0000"/>
          <w:sz w:val="16"/>
        </w:rPr>
      </w:pPr>
    </w:p>
    <w:p w:rsidR="00873F64" w:rsidRPr="000D7182" w:rsidRDefault="00873F64" w:rsidP="000D7182">
      <w:pPr>
        <w:jc w:val="both"/>
        <w:rPr>
          <w:rFonts w:ascii="Times New Roman" w:hAnsi="Times New Roman"/>
          <w:sz w:val="16"/>
        </w:rPr>
      </w:pPr>
    </w:p>
    <w:p w:rsidR="0004324C" w:rsidRPr="00873F64" w:rsidRDefault="00873F64" w:rsidP="0004324C">
      <w:pPr>
        <w:jc w:val="both"/>
      </w:pPr>
      <w:r w:rsidRPr="008F4D74">
        <w:rPr>
          <w:rFonts w:ascii="Arial Bold" w:hAnsi="Arial Bold"/>
          <w:b/>
        </w:rPr>
        <w:t>AUSTIN, TX, January 24, 2012</w:t>
      </w:r>
      <w:r>
        <w:t>—Today</w:t>
      </w:r>
      <w:r w:rsidRPr="00873F64">
        <w:t xml:space="preserve">, Liberty Institute, on behalf of </w:t>
      </w:r>
      <w:r w:rsidR="00774B5E">
        <w:t xml:space="preserve">three </w:t>
      </w:r>
      <w:r w:rsidRPr="00873F64">
        <w:t xml:space="preserve">Austin, TX-area </w:t>
      </w:r>
      <w:r w:rsidR="00774B5E">
        <w:t>pregnancy resource centers</w:t>
      </w:r>
      <w:r w:rsidR="00F8008F">
        <w:t>,</w:t>
      </w:r>
      <w:r w:rsidR="00774B5E">
        <w:t xml:space="preserve"> </w:t>
      </w:r>
      <w:r w:rsidRPr="00873F64">
        <w:t xml:space="preserve">submitted a comment letter to the </w:t>
      </w:r>
      <w:r w:rsidR="00774B5E">
        <w:t xml:space="preserve">Mayor, City Council members and attorneys for the </w:t>
      </w:r>
      <w:r w:rsidRPr="00873F64">
        <w:t>City of Austin</w:t>
      </w:r>
      <w:r w:rsidR="00774B5E">
        <w:t>,</w:t>
      </w:r>
      <w:r>
        <w:t xml:space="preserve"> </w:t>
      </w:r>
      <w:r w:rsidRPr="00873F64">
        <w:t>oppos</w:t>
      </w:r>
      <w:r w:rsidR="00774B5E">
        <w:t xml:space="preserve">ing </w:t>
      </w:r>
      <w:r w:rsidRPr="00873F64">
        <w:t xml:space="preserve">as unconstitutional a </w:t>
      </w:r>
      <w:r w:rsidR="00774B5E">
        <w:t xml:space="preserve">newly proposed </w:t>
      </w:r>
      <w:r w:rsidRPr="00873F64">
        <w:t>city ordinance requiring pregnancy centers, under the threat of criminal penalties, to disclose government-mandated information about their services at their front entrances</w:t>
      </w:r>
      <w:r w:rsidR="00F8008F">
        <w:t>—</w:t>
      </w:r>
      <w:r w:rsidR="00F8008F">
        <w:t xml:space="preserve">information </w:t>
      </w:r>
      <w:r w:rsidR="0004324C">
        <w:t>the pregnancy centers already provide to women inside their facilities.</w:t>
      </w:r>
      <w:r w:rsidR="0004324C" w:rsidRPr="00873F64">
        <w:t xml:space="preserve"> </w:t>
      </w:r>
    </w:p>
    <w:p w:rsidR="00873F64" w:rsidRPr="00873F64" w:rsidRDefault="00873F64" w:rsidP="000D7182">
      <w:pPr>
        <w:jc w:val="both"/>
      </w:pPr>
    </w:p>
    <w:p w:rsidR="00774B5E" w:rsidRDefault="00873F64" w:rsidP="000D7182">
      <w:pPr>
        <w:jc w:val="both"/>
      </w:pPr>
      <w:r w:rsidRPr="00873F64">
        <w:t>On January 26, the Austin City Council will discuss Chapter 10-9 of the Austin City Code, which, last week, the City’s Law Department recommended should be repealed. In addition</w:t>
      </w:r>
      <w:r w:rsidR="00774B5E">
        <w:t xml:space="preserve"> to repealing the unconstitutional ordinance</w:t>
      </w:r>
      <w:r w:rsidRPr="00873F64">
        <w:t xml:space="preserve">, </w:t>
      </w:r>
      <w:r w:rsidR="00774B5E">
        <w:t xml:space="preserve">the Austin City Council will also consider </w:t>
      </w:r>
      <w:r w:rsidRPr="00873F64">
        <w:t>amend</w:t>
      </w:r>
      <w:r w:rsidR="00774B5E">
        <w:t xml:space="preserve">ing the ordinance. </w:t>
      </w:r>
      <w:r w:rsidRPr="00873F64">
        <w:t xml:space="preserve"> </w:t>
      </w:r>
      <w:r w:rsidR="00774B5E">
        <w:t xml:space="preserve">The newly proposed ordinance, however, </w:t>
      </w:r>
      <w:r w:rsidRPr="00873F64">
        <w:t>suffers from many of the same defects including unfair application to facilities the City disagrees with</w:t>
      </w:r>
      <w:r w:rsidR="0004324C">
        <w:t xml:space="preserve"> and </w:t>
      </w:r>
      <w:r w:rsidR="0004324C">
        <w:rPr>
          <w:rFonts w:ascii="Helvetica" w:hAnsi="Helvetica" w:cs="Helvetica"/>
        </w:rPr>
        <w:t>violates the First Amendment because it is compelled speech and discriminates on the basis of viewpoint.</w:t>
      </w:r>
    </w:p>
    <w:p w:rsidR="00873F64" w:rsidRPr="00873F64" w:rsidRDefault="00873F64" w:rsidP="00873F64">
      <w:pPr>
        <w:ind w:firstLine="720"/>
        <w:jc w:val="both"/>
      </w:pPr>
    </w:p>
    <w:p w:rsidR="00873F64" w:rsidRPr="00873F64" w:rsidRDefault="00873F64" w:rsidP="000D7182">
      <w:pPr>
        <w:jc w:val="both"/>
      </w:pPr>
      <w:r w:rsidRPr="00873F64">
        <w:t>“We encourage the Austin City Council to follow the recommendations of its own lawyers and</w:t>
      </w:r>
      <w:r w:rsidR="0004324C">
        <w:t xml:space="preserve"> simply repeal the current ordinance</w:t>
      </w:r>
      <w:r w:rsidR="008F4D74">
        <w:t>—</w:t>
      </w:r>
      <w:r w:rsidR="008F4D74">
        <w:t>that</w:t>
      </w:r>
      <w:r w:rsidR="0004324C">
        <w:t xml:space="preserve"> the City never enforced and is already the subject of a federal lawsui</w:t>
      </w:r>
      <w:r w:rsidR="008F4D74">
        <w:t>t</w:t>
      </w:r>
      <w:r w:rsidR="008F4D74">
        <w:t>—</w:t>
      </w:r>
      <w:r w:rsidR="008F4D74">
        <w:t xml:space="preserve">and </w:t>
      </w:r>
      <w:r w:rsidR="0004324C">
        <w:t>do nothing more</w:t>
      </w:r>
      <w:r w:rsidRPr="00873F64">
        <w:t xml:space="preserve">,” said Jonathan Saenz, an attorney and director of </w:t>
      </w:r>
      <w:r w:rsidR="00774B5E">
        <w:t xml:space="preserve">legislative affairs for </w:t>
      </w:r>
      <w:r w:rsidRPr="00873F64">
        <w:t xml:space="preserve">Liberty Institute in Austin. </w:t>
      </w:r>
      <w:r w:rsidR="008F4D74">
        <w:t>“</w:t>
      </w:r>
      <w:r w:rsidR="008F4D74">
        <w:t>This rogue Council has now proposed a</w:t>
      </w:r>
      <w:r w:rsidR="008F4D74">
        <w:t>n</w:t>
      </w:r>
      <w:r w:rsidR="008F4D74" w:rsidRPr="008F4D74">
        <w:t xml:space="preserve"> </w:t>
      </w:r>
      <w:r w:rsidR="008F4D74">
        <w:t>even more unconstitutional</w:t>
      </w:r>
      <w:r w:rsidR="008F4D74">
        <w:t xml:space="preserve"> new ordinance, which </w:t>
      </w:r>
      <w:r w:rsidR="008F4D74">
        <w:t xml:space="preserve">shows that Mayor </w:t>
      </w:r>
      <w:proofErr w:type="spellStart"/>
      <w:r w:rsidR="008F4D74">
        <w:t>Leffingwell</w:t>
      </w:r>
      <w:proofErr w:type="spellEnd"/>
      <w:r w:rsidR="008F4D74">
        <w:t xml:space="preserve"> and Member </w:t>
      </w:r>
      <w:proofErr w:type="spellStart"/>
      <w:r w:rsidR="008F4D74">
        <w:t>Spelman</w:t>
      </w:r>
      <w:proofErr w:type="spellEnd"/>
      <w:r w:rsidR="008F4D74">
        <w:t xml:space="preserve"> would rather waste taxpayer dollars in court</w:t>
      </w:r>
      <w:r w:rsidR="008F4D74">
        <w:t xml:space="preserve"> </w:t>
      </w:r>
      <w:r w:rsidR="008F4D74">
        <w:t>tha</w:t>
      </w:r>
      <w:r w:rsidR="008F4D74">
        <w:t>n do what is</w:t>
      </w:r>
      <w:r w:rsidR="008F4D74">
        <w:t xml:space="preserve"> best for the people</w:t>
      </w:r>
      <w:r w:rsidR="008F4D74">
        <w:t>.</w:t>
      </w:r>
      <w:r w:rsidR="008F4D74">
        <w:t>”</w:t>
      </w:r>
    </w:p>
    <w:p w:rsidR="00873F64" w:rsidRPr="00873F64" w:rsidRDefault="00873F64" w:rsidP="00873F64">
      <w:pPr>
        <w:ind w:firstLine="720"/>
        <w:jc w:val="both"/>
      </w:pPr>
    </w:p>
    <w:p w:rsidR="00873F64" w:rsidRPr="00873F64" w:rsidRDefault="00873F64" w:rsidP="000D7182">
      <w:pPr>
        <w:jc w:val="both"/>
      </w:pPr>
      <w:r w:rsidRPr="00873F64">
        <w:t>Coauthors of the letter include</w:t>
      </w:r>
      <w:r w:rsidR="00774B5E">
        <w:t xml:space="preserve"> </w:t>
      </w:r>
      <w:r w:rsidR="004606CF" w:rsidRPr="00873F64">
        <w:t>former Texas Supreme Court Justice Raul Gonzalez</w:t>
      </w:r>
      <w:r w:rsidRPr="00873F64">
        <w:t xml:space="preserve">, </w:t>
      </w:r>
      <w:r w:rsidR="00774B5E">
        <w:t xml:space="preserve">David </w:t>
      </w:r>
      <w:proofErr w:type="spellStart"/>
      <w:r w:rsidR="00774B5E">
        <w:t>Lill</w:t>
      </w:r>
      <w:proofErr w:type="spellEnd"/>
      <w:r w:rsidRPr="00873F64">
        <w:t>, and</w:t>
      </w:r>
      <w:r w:rsidR="00774B5E">
        <w:t xml:space="preserve"> </w:t>
      </w:r>
      <w:r w:rsidR="004606CF">
        <w:t xml:space="preserve">attorneys with </w:t>
      </w:r>
      <w:r w:rsidR="004606CF" w:rsidRPr="00873F64">
        <w:t>Liberty Institute</w:t>
      </w:r>
      <w:r w:rsidR="004606CF">
        <w:t xml:space="preserve">, </w:t>
      </w:r>
      <w:r w:rsidR="00774B5E">
        <w:t>who are co-counsel representing three Austin</w:t>
      </w:r>
      <w:r w:rsidR="000D7182">
        <w:t>-</w:t>
      </w:r>
      <w:r w:rsidR="00774B5E">
        <w:t xml:space="preserve">area pregnancy resource centers in the pending federal lawsuit, </w:t>
      </w:r>
      <w:r w:rsidR="00774B5E">
        <w:rPr>
          <w:i/>
        </w:rPr>
        <w:t>Roman Catholic Diocese of Austin, et al. v. City of Austin</w:t>
      </w:r>
      <w:r w:rsidRPr="00873F64">
        <w:t>.</w:t>
      </w:r>
    </w:p>
    <w:p w:rsidR="00873F64" w:rsidRPr="00873F64" w:rsidRDefault="00873F64" w:rsidP="00873F64"/>
    <w:p w:rsidR="00873F64" w:rsidRPr="00873F64" w:rsidRDefault="00873F64" w:rsidP="000D7182">
      <w:r w:rsidRPr="00873F64">
        <w:t xml:space="preserve">If the Austin City Council </w:t>
      </w:r>
      <w:r w:rsidR="00774B5E">
        <w:t xml:space="preserve">fails to repeal the original ordinance or </w:t>
      </w:r>
      <w:r w:rsidRPr="00873F64">
        <w:t xml:space="preserve">passes </w:t>
      </w:r>
      <w:r w:rsidR="00774B5E">
        <w:t>an amended</w:t>
      </w:r>
      <w:r w:rsidRPr="00873F64">
        <w:t xml:space="preserve"> </w:t>
      </w:r>
      <w:r w:rsidR="00774B5E">
        <w:t>o</w:t>
      </w:r>
      <w:r w:rsidRPr="00873F64">
        <w:t>rdinance</w:t>
      </w:r>
      <w:r w:rsidR="00774B5E">
        <w:t xml:space="preserve"> as proposed</w:t>
      </w:r>
      <w:r w:rsidRPr="00873F64">
        <w:t xml:space="preserve">, </w:t>
      </w:r>
      <w:r w:rsidR="00774B5E">
        <w:t xml:space="preserve">Liberty Institute’s clients, </w:t>
      </w:r>
      <w:r w:rsidRPr="00873F64">
        <w:t>the Roman Catholic Diocese of Austin, Catholic Charities of Central Texas, the Austin Pregnancy Resource Center, and the South Austin Pregnancy Resource Center</w:t>
      </w:r>
      <w:r w:rsidR="00774B5E">
        <w:t>,</w:t>
      </w:r>
      <w:r w:rsidRPr="00873F64" w:rsidDel="00DD2792">
        <w:t xml:space="preserve"> </w:t>
      </w:r>
      <w:r w:rsidRPr="00873F64">
        <w:t>will proceed with their federal lawsuit challenging the constitutionality of the ordinance</w:t>
      </w:r>
      <w:r w:rsidRPr="00873F64">
        <w:rPr>
          <w:rFonts w:ascii="Times New Roman" w:hAnsi="Times New Roman"/>
        </w:rPr>
        <w:t xml:space="preserve">. </w:t>
      </w:r>
      <w:r w:rsidRPr="00873F64">
        <w:t>In three other federal district court cases</w:t>
      </w:r>
      <w:r w:rsidR="00774B5E">
        <w:t xml:space="preserve"> in other jurisdictions</w:t>
      </w:r>
      <w:r w:rsidRPr="00873F64">
        <w:t xml:space="preserve">, federal </w:t>
      </w:r>
      <w:r w:rsidR="00774B5E">
        <w:t>judges</w:t>
      </w:r>
      <w:r w:rsidRPr="00873F64">
        <w:t xml:space="preserve"> have held similar ordinances unconstitutional.</w:t>
      </w:r>
    </w:p>
    <w:p w:rsidR="00873F64" w:rsidRPr="00873F64" w:rsidRDefault="00873F64" w:rsidP="00873F64">
      <w:pPr>
        <w:ind w:firstLine="720"/>
        <w:jc w:val="both"/>
      </w:pPr>
    </w:p>
    <w:p w:rsidR="00873F64" w:rsidRPr="00873F64" w:rsidRDefault="00873F64" w:rsidP="00873F64">
      <w:pPr>
        <w:jc w:val="both"/>
      </w:pPr>
      <w:r w:rsidRPr="00873F64">
        <w:t xml:space="preserve">Liberty Institute is a non-profit legal firm defending and restoring religious freedom across America. </w:t>
      </w:r>
      <w:r w:rsidR="008F4D74">
        <w:t xml:space="preserve">For information, visit </w:t>
      </w:r>
      <w:hyperlink r:id="rId10" w:history="1">
        <w:r w:rsidR="008F4D74" w:rsidRPr="005D71D3">
          <w:rPr>
            <w:rStyle w:val="Hyperlink"/>
            <w:rFonts w:cs="Arial"/>
          </w:rPr>
          <w:t>www.LibertyInstitute.org</w:t>
        </w:r>
      </w:hyperlink>
      <w:r w:rsidR="008F4D74">
        <w:t xml:space="preserve">. </w:t>
      </w:r>
    </w:p>
    <w:p w:rsidR="00873F64" w:rsidRPr="00873F64" w:rsidRDefault="00873F64" w:rsidP="008F4D74">
      <w:pPr>
        <w:widowControl w:val="0"/>
        <w:autoSpaceDE w:val="0"/>
        <w:autoSpaceDN w:val="0"/>
        <w:adjustRightInd w:val="0"/>
        <w:jc w:val="center"/>
      </w:pPr>
      <w:r w:rsidRPr="00873F64">
        <w:t>-30-</w:t>
      </w:r>
    </w:p>
    <w:p w:rsidR="00DB0E42" w:rsidRPr="00F8008F" w:rsidRDefault="00873F64" w:rsidP="008F4D74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8008F">
        <w:rPr>
          <w:rFonts w:ascii="Arial Bold" w:hAnsi="Arial Bold"/>
          <w:i/>
          <w:sz w:val="20"/>
        </w:rPr>
        <w:t>Liberty Institute attorneys are available to discuss the legal battle over whether it is constitutionally permissible for the City of Austin to force pregnancy centers to post a government-mandated disclaimer in their entrances</w:t>
      </w:r>
      <w:r w:rsidR="008F4D74" w:rsidRPr="00F8008F">
        <w:rPr>
          <w:i/>
        </w:rPr>
        <w:t>.</w:t>
      </w:r>
    </w:p>
    <w:sectPr w:rsidR="00DB0E42" w:rsidRPr="00F8008F" w:rsidSect="008F4D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1008" w:bottom="18" w:left="1008" w:header="0" w:foot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182" w:rsidRDefault="000D7182">
      <w:r>
        <w:separator/>
      </w:r>
    </w:p>
  </w:endnote>
  <w:endnote w:type="continuationSeparator" w:id="0">
    <w:p w:rsidR="000D7182" w:rsidRDefault="000D7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82" w:rsidRDefault="000D718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82" w:rsidRDefault="000D718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82" w:rsidRDefault="000D718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182" w:rsidRDefault="000D7182">
      <w:r>
        <w:separator/>
      </w:r>
    </w:p>
  </w:footnote>
  <w:footnote w:type="continuationSeparator" w:id="0">
    <w:p w:rsidR="000D7182" w:rsidRDefault="000D718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82" w:rsidRDefault="000D718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82" w:rsidRDefault="000D7182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82" w:rsidRDefault="000D718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2E5"/>
    <w:multiLevelType w:val="hybridMultilevel"/>
    <w:tmpl w:val="1082ABBE"/>
    <w:lvl w:ilvl="0" w:tplc="76AC4388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ahoma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ahoma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">
    <w:nsid w:val="4BEC6FF5"/>
    <w:multiLevelType w:val="hybridMultilevel"/>
    <w:tmpl w:val="2C9C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868AE"/>
    <w:multiLevelType w:val="hybridMultilevel"/>
    <w:tmpl w:val="E48210AE"/>
    <w:lvl w:ilvl="0" w:tplc="ECC618C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ahoma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ahoma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004"/>
  <w:trackRevisions/>
  <w:doNotTrackMoves/>
  <w:defaultTabStop w:val="720"/>
  <w:doNotHyphenateCaps/>
  <w:drawingGridHorizontalSpacing w:val="100"/>
  <w:displayHorizontalDrawingGridEvery w:val="2"/>
  <w:characterSpacingControl w:val="doNotCompress"/>
  <w:savePreviewPicture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8C1FE0"/>
    <w:rsid w:val="0004324C"/>
    <w:rsid w:val="000D7182"/>
    <w:rsid w:val="0010541B"/>
    <w:rsid w:val="001257E5"/>
    <w:rsid w:val="002D220C"/>
    <w:rsid w:val="00302919"/>
    <w:rsid w:val="004606CF"/>
    <w:rsid w:val="0048645B"/>
    <w:rsid w:val="00616CC4"/>
    <w:rsid w:val="006C6D2E"/>
    <w:rsid w:val="00765AEF"/>
    <w:rsid w:val="00774B5E"/>
    <w:rsid w:val="00873F64"/>
    <w:rsid w:val="008C1FE0"/>
    <w:rsid w:val="008F4D74"/>
    <w:rsid w:val="00967FCD"/>
    <w:rsid w:val="009C7431"/>
    <w:rsid w:val="00A15E7B"/>
    <w:rsid w:val="00C81920"/>
    <w:rsid w:val="00DA0FF7"/>
    <w:rsid w:val="00DA42EE"/>
    <w:rsid w:val="00DB0E42"/>
    <w:rsid w:val="00F8008F"/>
    <w:rsid w:val="00FB13F0"/>
    <w:rsid w:val="00FD19BE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D220C"/>
    <w:rPr>
      <w:rFonts w:cs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1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1FE0"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C1F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20C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2D220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D220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220C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22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220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2D220C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1576B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D72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2FC"/>
    <w:rPr>
      <w:rFonts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CD72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2FC"/>
    <w:rPr>
      <w:rFonts w:cs="Arial"/>
    </w:rPr>
  </w:style>
  <w:style w:type="paragraph" w:customStyle="1" w:styleId="Letter-Salutation">
    <w:name w:val="Letter - Salutation"/>
    <w:basedOn w:val="Normal"/>
    <w:rsid w:val="00227526"/>
    <w:pPr>
      <w:spacing w:after="240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semiHidden/>
    <w:rsid w:val="00227526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semiHidden/>
    <w:rsid w:val="002275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gwooding@libertyinstitute.org" TargetMode="External"/><Relationship Id="rId9" Type="http://schemas.openxmlformats.org/officeDocument/2006/relationships/hyperlink" Target="mailto:raestevez@libertyinstitute.org" TargetMode="External"/><Relationship Id="rId10" Type="http://schemas.openxmlformats.org/officeDocument/2006/relationships/hyperlink" Target="http://www.Liberty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2867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3520</CharactersWithSpaces>
  <SharedDoc>false</SharedDoc>
  <HLinks>
    <vt:vector size="12" baseType="variant">
      <vt:variant>
        <vt:i4>5111819</vt:i4>
      </vt:variant>
      <vt:variant>
        <vt:i4>3</vt:i4>
      </vt:variant>
      <vt:variant>
        <vt:i4>0</vt:i4>
      </vt:variant>
      <vt:variant>
        <vt:i4>5</vt:i4>
      </vt:variant>
      <vt:variant>
        <vt:lpwstr>mailto:raestevez@libertyinstitute.org</vt:lpwstr>
      </vt:variant>
      <vt:variant>
        <vt:lpwstr/>
      </vt:variant>
      <vt:variant>
        <vt:i4>3342367</vt:i4>
      </vt:variant>
      <vt:variant>
        <vt:i4>0</vt:i4>
      </vt:variant>
      <vt:variant>
        <vt:i4>0</vt:i4>
      </vt:variant>
      <vt:variant>
        <vt:i4>5</vt:i4>
      </vt:variant>
      <vt:variant>
        <vt:lpwstr>mailto:gwooding@libertyinstitute.org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JGrisham</dc:creator>
  <cp:keywords/>
  <cp:lastModifiedBy>Jennifer Grisham</cp:lastModifiedBy>
  <cp:revision>2</cp:revision>
  <cp:lastPrinted>2012-01-24T20:43:00Z</cp:lastPrinted>
  <dcterms:created xsi:type="dcterms:W3CDTF">2012-01-24T20:46:00Z</dcterms:created>
  <dcterms:modified xsi:type="dcterms:W3CDTF">2012-01-24T20:46:00Z</dcterms:modified>
</cp:coreProperties>
</file>