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BA" w:rsidRDefault="008C1FE0" w:rsidP="008D26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85725</wp:posOffset>
            </wp:positionV>
            <wp:extent cx="1876425" cy="476250"/>
            <wp:effectExtent l="19050" t="0" r="9525" b="0"/>
            <wp:wrapSquare wrapText="bothSides"/>
            <wp:docPr id="1" name="Picture 0" descr="eFMF-Logo-PMS-URL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MF-Logo-PMS-URL-v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6BA" w:rsidRDefault="00A57BC7" w:rsidP="008D26BA">
      <w:r>
        <w:tab/>
      </w:r>
      <w:r>
        <w:tab/>
      </w:r>
    </w:p>
    <w:p w:rsidR="008D26BA" w:rsidRDefault="008D26BA" w:rsidP="008D26BA"/>
    <w:p w:rsidR="008D26BA" w:rsidRDefault="008D26BA" w:rsidP="008D26BA"/>
    <w:p w:rsidR="008C1FE0" w:rsidRPr="00E34A0F" w:rsidRDefault="00A57BC7" w:rsidP="008D26BA">
      <w:pPr>
        <w:ind w:left="6480"/>
        <w:jc w:val="both"/>
        <w:rPr>
          <w:rFonts w:ascii="Arial Bold" w:hAnsi="Arial Bold"/>
          <w:b/>
          <w:sz w:val="28"/>
          <w:szCs w:val="24"/>
        </w:rPr>
      </w:pPr>
      <w:r>
        <w:rPr>
          <w:rFonts w:ascii="Arial Bold" w:hAnsi="Arial Bold"/>
          <w:b/>
          <w:sz w:val="28"/>
          <w:szCs w:val="24"/>
        </w:rPr>
        <w:t xml:space="preserve">    News Release</w:t>
      </w:r>
    </w:p>
    <w:p w:rsidR="008C1FE0" w:rsidRDefault="008C1FE0" w:rsidP="008C1FE0"/>
    <w:p w:rsidR="008D26BA" w:rsidRPr="00397437" w:rsidRDefault="00A57BC7" w:rsidP="008C1FE0">
      <w:pPr>
        <w:rPr>
          <w:b/>
          <w:sz w:val="24"/>
        </w:rPr>
      </w:pPr>
      <w:r>
        <w:rPr>
          <w:b/>
          <w:sz w:val="24"/>
        </w:rPr>
        <w:t>For Immediate Release</w:t>
      </w:r>
    </w:p>
    <w:p w:rsidR="008D26BA" w:rsidRDefault="008D26BA" w:rsidP="008C1FE0"/>
    <w:p w:rsidR="008D26BA" w:rsidRDefault="008D26BA" w:rsidP="008C1FE0">
      <w:r>
        <w:t xml:space="preserve">Contact: Roe Ann Estevez, Cell: 214.558.9957, </w:t>
      </w:r>
      <w:hyperlink r:id="rId6" w:history="1">
        <w:r w:rsidRPr="00AE7BC1">
          <w:rPr>
            <w:rStyle w:val="Hyperlink"/>
          </w:rPr>
          <w:t>raestevez@libertyinstitute.org</w:t>
        </w:r>
      </w:hyperlink>
    </w:p>
    <w:p w:rsidR="000E2E7A" w:rsidRDefault="008D26BA" w:rsidP="008C1FE0">
      <w:r>
        <w:t xml:space="preserve">Gabrielle Nolen, Office: 972.941.4453, </w:t>
      </w:r>
      <w:hyperlink r:id="rId7" w:history="1">
        <w:r w:rsidR="000E2E7A" w:rsidRPr="000E2E7A">
          <w:rPr>
            <w:rStyle w:val="Hyperlink"/>
          </w:rPr>
          <w:t>gnolen@libertyinstitute.org</w:t>
        </w:r>
      </w:hyperlink>
    </w:p>
    <w:p w:rsidR="008C1FE0" w:rsidRDefault="008C1FE0" w:rsidP="008C1FE0"/>
    <w:p w:rsidR="008D26BA" w:rsidRPr="00866DFA" w:rsidRDefault="000E2E7A" w:rsidP="008D26BA">
      <w:pPr>
        <w:pBdr>
          <w:bottom w:val="double" w:sz="6" w:space="1" w:color="auto"/>
        </w:pBdr>
        <w:jc w:val="center"/>
        <w:rPr>
          <w:rFonts w:ascii="Arial Bold" w:hAnsi="Arial Bold"/>
          <w:sz w:val="36"/>
          <w:szCs w:val="30"/>
        </w:rPr>
      </w:pPr>
      <w:r>
        <w:rPr>
          <w:rFonts w:ascii="Arial Bold" w:hAnsi="Arial Bold"/>
          <w:sz w:val="36"/>
          <w:szCs w:val="30"/>
        </w:rPr>
        <w:t xml:space="preserve">Senator Patrick and Representative Miller Defend </w:t>
      </w:r>
      <w:r w:rsidR="00E76368">
        <w:rPr>
          <w:rFonts w:ascii="Arial Bold" w:hAnsi="Arial Bold"/>
          <w:sz w:val="36"/>
          <w:szCs w:val="30"/>
        </w:rPr>
        <w:t>Right of Women and Unborn Children</w:t>
      </w:r>
    </w:p>
    <w:p w:rsidR="008D26BA" w:rsidRPr="00667CA0" w:rsidRDefault="00A57BC7" w:rsidP="008D26BA">
      <w:pPr>
        <w:pBdr>
          <w:bottom w:val="double" w:sz="6" w:space="1" w:color="auto"/>
        </w:pBdr>
        <w:jc w:val="center"/>
        <w:rPr>
          <w:sz w:val="32"/>
          <w:szCs w:val="28"/>
        </w:rPr>
      </w:pPr>
      <w:r>
        <w:rPr>
          <w:sz w:val="32"/>
          <w:szCs w:val="30"/>
        </w:rPr>
        <w:t>Bill Authors File Amicus Brief in Lawsuit Against HB 15</w:t>
      </w:r>
    </w:p>
    <w:p w:rsidR="008D26BA" w:rsidRDefault="008D26BA" w:rsidP="008D26BA">
      <w:pPr>
        <w:jc w:val="both"/>
        <w:rPr>
          <w:b/>
          <w:sz w:val="24"/>
          <w:szCs w:val="24"/>
        </w:rPr>
      </w:pPr>
    </w:p>
    <w:p w:rsidR="008D26BA" w:rsidRDefault="008D26BA" w:rsidP="008D26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AUSTIN, Texas, November 4</w:t>
      </w:r>
      <w:r w:rsidR="00A57BC7">
        <w:rPr>
          <w:b/>
          <w:sz w:val="24"/>
          <w:szCs w:val="24"/>
        </w:rPr>
        <w:t xml:space="preserve">, 2011 </w:t>
      </w:r>
      <w:r w:rsidR="00A57BC7">
        <w:rPr>
          <w:sz w:val="24"/>
          <w:szCs w:val="24"/>
        </w:rPr>
        <w:t xml:space="preserve">– Today, on behalf of Texas Senator Dan Patrick and Texas Representative Sid Miller, Liberty Institute filed an </w:t>
      </w:r>
      <w:r w:rsidR="0033122B">
        <w:rPr>
          <w:sz w:val="24"/>
          <w:szCs w:val="24"/>
        </w:rPr>
        <w:t>amicus brief</w:t>
      </w:r>
      <w:r w:rsidR="00A57BC7">
        <w:rPr>
          <w:sz w:val="24"/>
          <w:szCs w:val="24"/>
        </w:rPr>
        <w:t xml:space="preserve"> the</w:t>
      </w:r>
      <w:r w:rsidR="0033122B">
        <w:rPr>
          <w:sz w:val="24"/>
          <w:szCs w:val="24"/>
        </w:rPr>
        <w:t xml:space="preserve"> in appeal of the</w:t>
      </w:r>
      <w:r w:rsidR="00A57BC7">
        <w:rPr>
          <w:sz w:val="24"/>
          <w:szCs w:val="24"/>
        </w:rPr>
        <w:t xml:space="preserve"> </w:t>
      </w:r>
      <w:r w:rsidR="0033122B">
        <w:rPr>
          <w:sz w:val="24"/>
          <w:szCs w:val="24"/>
        </w:rPr>
        <w:t>preliminary injunction</w:t>
      </w:r>
      <w:r w:rsidR="00A57BC7">
        <w:rPr>
          <w:sz w:val="24"/>
          <w:szCs w:val="24"/>
        </w:rPr>
        <w:t xml:space="preserve"> </w:t>
      </w:r>
      <w:r w:rsidR="0033122B">
        <w:rPr>
          <w:sz w:val="24"/>
          <w:szCs w:val="24"/>
        </w:rPr>
        <w:t xml:space="preserve">that put on hold key portions of </w:t>
      </w:r>
      <w:r w:rsidR="00A57BC7">
        <w:rPr>
          <w:sz w:val="24"/>
          <w:szCs w:val="24"/>
        </w:rPr>
        <w:t>Te</w:t>
      </w:r>
      <w:r w:rsidR="0033122B">
        <w:rPr>
          <w:sz w:val="24"/>
          <w:szCs w:val="24"/>
        </w:rPr>
        <w:t xml:space="preserve">xas’ new sonogram law (HB 15). </w:t>
      </w:r>
      <w:r w:rsidR="00A57BC7">
        <w:rPr>
          <w:sz w:val="24"/>
          <w:szCs w:val="24"/>
        </w:rPr>
        <w:t xml:space="preserve">Senator Patrick and Representative Miller were the authors of HB 15 in the Texas Senate and Texas House of </w:t>
      </w:r>
      <w:r w:rsidR="0033122B">
        <w:rPr>
          <w:sz w:val="24"/>
          <w:szCs w:val="24"/>
        </w:rPr>
        <w:t xml:space="preserve">Representatives, respectively. </w:t>
      </w:r>
      <w:r w:rsidR="00A57BC7">
        <w:rPr>
          <w:sz w:val="24"/>
          <w:szCs w:val="24"/>
        </w:rPr>
        <w:t xml:space="preserve">Liberty Institute argues that HB 15 is consistent with Supreme Court </w:t>
      </w:r>
      <w:r w:rsidR="000E2E7A">
        <w:rPr>
          <w:sz w:val="24"/>
          <w:szCs w:val="24"/>
        </w:rPr>
        <w:t xml:space="preserve">precedents </w:t>
      </w:r>
      <w:r w:rsidR="00A57BC7">
        <w:rPr>
          <w:sz w:val="24"/>
          <w:szCs w:val="24"/>
        </w:rPr>
        <w:t>and only requires the disclosure of truthful and accurate information to allow women to make informed decisions regarding their pregnancies.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E76368" w:rsidRPr="000E2E7A" w:rsidRDefault="00E76368" w:rsidP="00E76368">
      <w:pPr>
        <w:rPr>
          <w:sz w:val="24"/>
        </w:rPr>
      </w:pPr>
      <w:r w:rsidRPr="000E2E7A">
        <w:rPr>
          <w:sz w:val="24"/>
        </w:rPr>
        <w:t>"Liberty Institute has been an important partner in passing this legislation since I first filed it in 2007," said Senator Dan Patrick (R-Houston). "I hope our work will finally be allowed to help the women and unborn children of Texas.</w:t>
      </w:r>
      <w:r>
        <w:rPr>
          <w:sz w:val="24"/>
        </w:rPr>
        <w:t xml:space="preserve"> </w:t>
      </w:r>
      <w:r w:rsidRPr="00E76368">
        <w:rPr>
          <w:sz w:val="24"/>
        </w:rPr>
        <w:t>I am disappointed that we have to wait even one more day for the protections we passed this last legislative session. I hope the Fifth Circuit moves quickly to allow women to be fully informed before making this life altering decision."</w:t>
      </w:r>
      <w:r>
        <w:t xml:space="preserve"> 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8D26BA" w:rsidRDefault="00A57BC7" w:rsidP="008D2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HB 15, which requires doctors or certified sonographers to perform a sonogram on women seeking an abortion at least 24 hours before the procedure, was signed into law by Gov. Rick Perry on May 24, </w:t>
      </w:r>
      <w:r w:rsidR="0033122B">
        <w:rPr>
          <w:sz w:val="24"/>
          <w:szCs w:val="24"/>
        </w:rPr>
        <w:t xml:space="preserve">however, key portions of the law were struck down by U.S. District Judge Sam Sparks. </w:t>
      </w:r>
      <w:r>
        <w:rPr>
          <w:sz w:val="24"/>
          <w:szCs w:val="24"/>
        </w:rPr>
        <w:t xml:space="preserve"> 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8D26BA" w:rsidRDefault="00A57BC7" w:rsidP="008D26BA">
      <w:pPr>
        <w:jc w:val="both"/>
        <w:rPr>
          <w:sz w:val="24"/>
          <w:szCs w:val="24"/>
        </w:rPr>
      </w:pPr>
      <w:r>
        <w:rPr>
          <w:sz w:val="24"/>
          <w:szCs w:val="24"/>
        </w:rPr>
        <w:t>“Just as doctor gives medically-relevant explanation of his or her patient’s condition before even a minor procedure, an abortion provider should offer such information to women seeking abortions,” said Rep. Miller (R-Stephenville). “</w:t>
      </w:r>
      <w:r w:rsidR="00E76368">
        <w:rPr>
          <w:sz w:val="24"/>
          <w:szCs w:val="24"/>
        </w:rPr>
        <w:t>I’m hopeful that all of the sonogram bill will be upheld, so women can be fully informed.”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8D26BA" w:rsidRDefault="00A57BC7" w:rsidP="008D2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legislators’ amicus brief in </w:t>
      </w:r>
      <w:hyperlink r:id="rId8" w:history="1">
        <w:r w:rsidRPr="001F4FF8">
          <w:rPr>
            <w:rStyle w:val="Hyperlink"/>
            <w:sz w:val="24"/>
            <w:szCs w:val="24"/>
          </w:rPr>
          <w:t>Texas Medical Professionals Performing Abortion Services v. Lakey</w:t>
        </w:r>
      </w:hyperlink>
      <w:r>
        <w:rPr>
          <w:sz w:val="24"/>
          <w:szCs w:val="24"/>
        </w:rPr>
        <w:t>.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8D26BA" w:rsidRDefault="00A57BC7" w:rsidP="008D2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Liberty Institute is a nonprofit legal and policy group dedicated to protecting freedoms and strengthening families.  Visit </w:t>
      </w:r>
      <w:hyperlink r:id="rId9" w:history="1">
        <w:r w:rsidRPr="003068AF">
          <w:rPr>
            <w:rStyle w:val="Hyperlink"/>
            <w:sz w:val="24"/>
            <w:szCs w:val="24"/>
          </w:rPr>
          <w:t>www.libertyinstitute.org</w:t>
        </w:r>
      </w:hyperlink>
      <w:r>
        <w:rPr>
          <w:sz w:val="24"/>
          <w:szCs w:val="24"/>
        </w:rPr>
        <w:t xml:space="preserve"> for more</w:t>
      </w:r>
      <w:r w:rsidR="00E76368">
        <w:rPr>
          <w:sz w:val="24"/>
          <w:szCs w:val="24"/>
        </w:rPr>
        <w:t xml:space="preserve"> information</w:t>
      </w:r>
      <w:r>
        <w:rPr>
          <w:sz w:val="24"/>
          <w:szCs w:val="24"/>
        </w:rPr>
        <w:t>.</w:t>
      </w:r>
    </w:p>
    <w:p w:rsidR="008D26BA" w:rsidRDefault="008D26BA" w:rsidP="008D26BA">
      <w:pPr>
        <w:jc w:val="both"/>
        <w:rPr>
          <w:sz w:val="24"/>
          <w:szCs w:val="24"/>
        </w:rPr>
      </w:pPr>
    </w:p>
    <w:p w:rsidR="008D26BA" w:rsidRPr="0099014D" w:rsidRDefault="00A57BC7" w:rsidP="008D26BA">
      <w:pPr>
        <w:jc w:val="center"/>
        <w:rPr>
          <w:sz w:val="24"/>
          <w:szCs w:val="24"/>
        </w:rPr>
      </w:pPr>
      <w:r w:rsidRPr="00397437">
        <w:rPr>
          <w:b/>
          <w:sz w:val="22"/>
          <w:szCs w:val="24"/>
        </w:rPr>
        <w:t>-- 30 --</w:t>
      </w:r>
    </w:p>
    <w:sectPr w:rsidR="008D26BA" w:rsidRPr="0099014D" w:rsidSect="008D26B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2E5"/>
    <w:multiLevelType w:val="hybridMultilevel"/>
    <w:tmpl w:val="1082ABBE"/>
    <w:lvl w:ilvl="0" w:tplc="76AC438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characterSpacingControl w:val="doNotCompress"/>
  <w:compat/>
  <w:rsids>
    <w:rsidRoot w:val="008C1FE0"/>
    <w:rsid w:val="000E2E7A"/>
    <w:rsid w:val="001F4FF8"/>
    <w:rsid w:val="0033122B"/>
    <w:rsid w:val="00422EBF"/>
    <w:rsid w:val="004C645B"/>
    <w:rsid w:val="00585700"/>
    <w:rsid w:val="008C1FE0"/>
    <w:rsid w:val="008D26BA"/>
    <w:rsid w:val="00A57BC7"/>
    <w:rsid w:val="00BC4049"/>
    <w:rsid w:val="00CB4772"/>
    <w:rsid w:val="00DC4B61"/>
    <w:rsid w:val="00E76368"/>
    <w:rsid w:val="00E92691"/>
    <w:rsid w:val="00E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1B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68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576B2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964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48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legislativeupdate.files.wordpress.com/2011/08/sonogram-brief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olen@liberty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estevez@libertyinstitut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erty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JGrisham</dc:creator>
  <cp:lastModifiedBy>Jonathan</cp:lastModifiedBy>
  <cp:revision>2</cp:revision>
  <cp:lastPrinted>2011-11-04T15:50:00Z</cp:lastPrinted>
  <dcterms:created xsi:type="dcterms:W3CDTF">2011-11-04T19:01:00Z</dcterms:created>
  <dcterms:modified xsi:type="dcterms:W3CDTF">2011-11-04T19:01:00Z</dcterms:modified>
</cp:coreProperties>
</file>